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62" w:rsidRPr="00560C62" w:rsidRDefault="00217722" w:rsidP="00217722">
      <w:pPr>
        <w:suppressAutoHyphens/>
        <w:spacing w:after="0" w:line="240" w:lineRule="auto"/>
        <w:jc w:val="center"/>
        <w:rPr>
          <w:rFonts w:ascii="Times New Roman" w:hAnsi="Times New Roman"/>
          <w:b/>
          <w:bCs/>
          <w:sz w:val="32"/>
          <w:szCs w:val="32"/>
          <w:lang w:eastAsia="zh-CN"/>
        </w:rPr>
      </w:pPr>
      <w:bookmarkStart w:id="0" w:name="_GoBack"/>
      <w:bookmarkEnd w:id="0"/>
      <w:r>
        <w:rPr>
          <w:rFonts w:ascii="Times New Roman" w:hAnsi="Times New Roman"/>
          <w:b/>
          <w:bCs/>
          <w:sz w:val="32"/>
          <w:szCs w:val="32"/>
          <w:lang w:eastAsia="zh-CN"/>
        </w:rPr>
        <w:t>„Quo vadis Európa? – A 2017-es nagy választások(k)</w:t>
      </w:r>
      <w:r w:rsidR="00740383">
        <w:rPr>
          <w:rFonts w:ascii="Times New Roman" w:hAnsi="Times New Roman"/>
          <w:b/>
          <w:bCs/>
          <w:sz w:val="32"/>
          <w:szCs w:val="32"/>
          <w:lang w:eastAsia="zh-CN"/>
        </w:rPr>
        <w:t>”</w:t>
      </w:r>
    </w:p>
    <w:p w:rsidR="00560C62" w:rsidRPr="00560C62" w:rsidRDefault="00217722" w:rsidP="00217722">
      <w:pPr>
        <w:suppressAutoHyphens/>
        <w:spacing w:after="0" w:line="240" w:lineRule="auto"/>
        <w:jc w:val="center"/>
        <w:rPr>
          <w:rFonts w:ascii="Times New Roman" w:hAnsi="Times New Roman"/>
          <w:bCs/>
          <w:sz w:val="32"/>
          <w:szCs w:val="32"/>
          <w:lang w:eastAsia="zh-CN"/>
        </w:rPr>
      </w:pPr>
      <w:r>
        <w:rPr>
          <w:rFonts w:ascii="Times New Roman" w:hAnsi="Times New Roman"/>
          <w:bCs/>
          <w:sz w:val="32"/>
          <w:szCs w:val="32"/>
          <w:lang w:eastAsia="zh-CN"/>
        </w:rPr>
        <w:t>Biztonságpolitikai Konferencia</w:t>
      </w:r>
    </w:p>
    <w:p w:rsidR="00560C62" w:rsidRPr="00560C62" w:rsidRDefault="00560C62" w:rsidP="00560C62">
      <w:pPr>
        <w:spacing w:after="0" w:line="240" w:lineRule="auto"/>
        <w:jc w:val="center"/>
        <w:rPr>
          <w:rFonts w:ascii="Times New Roman" w:hAnsi="Times New Roman"/>
          <w:b/>
          <w:sz w:val="28"/>
          <w:szCs w:val="28"/>
        </w:rPr>
      </w:pPr>
      <w:r>
        <w:rPr>
          <w:rFonts w:ascii="Times New Roman" w:hAnsi="Times New Roman"/>
          <w:b/>
          <w:noProof/>
          <w:sz w:val="24"/>
          <w:szCs w:val="24"/>
          <w:lang w:eastAsia="hu-HU"/>
        </w:rPr>
        <w:drawing>
          <wp:inline distT="0" distB="0" distL="0" distR="0">
            <wp:extent cx="4219575" cy="209550"/>
            <wp:effectExtent l="0" t="0" r="9525" b="0"/>
            <wp:docPr id="4" name="Kép 2"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BD21315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209550"/>
                    </a:xfrm>
                    <a:prstGeom prst="rect">
                      <a:avLst/>
                    </a:prstGeom>
                    <a:noFill/>
                    <a:ln>
                      <a:noFill/>
                    </a:ln>
                  </pic:spPr>
                </pic:pic>
              </a:graphicData>
            </a:graphic>
          </wp:inline>
        </w:drawing>
      </w:r>
    </w:p>
    <w:p w:rsidR="00560C62" w:rsidRPr="00560C62" w:rsidRDefault="00560C62" w:rsidP="00560C62">
      <w:pPr>
        <w:spacing w:after="0" w:line="240" w:lineRule="auto"/>
        <w:jc w:val="center"/>
        <w:outlineLvl w:val="0"/>
        <w:rPr>
          <w:rFonts w:ascii="Times New Roman" w:hAnsi="Times New Roman"/>
          <w:b/>
          <w:sz w:val="28"/>
          <w:szCs w:val="28"/>
        </w:rPr>
      </w:pPr>
      <w:r w:rsidRPr="00560C62">
        <w:rPr>
          <w:rFonts w:ascii="Times New Roman" w:hAnsi="Times New Roman"/>
          <w:b/>
          <w:sz w:val="28"/>
          <w:szCs w:val="28"/>
        </w:rPr>
        <w:t>JELENTKEZÉSI LAP</w:t>
      </w:r>
    </w:p>
    <w:p w:rsidR="00560C62" w:rsidRPr="00560C62" w:rsidRDefault="00560C62" w:rsidP="00560C62">
      <w:pPr>
        <w:spacing w:after="0"/>
        <w:jc w:val="center"/>
        <w:rPr>
          <w:rFonts w:ascii="Times New Roman" w:hAnsi="Times New Roman"/>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5158"/>
      </w:tblGrid>
      <w:tr w:rsidR="00560C62" w:rsidRPr="00560C62" w:rsidTr="00217722">
        <w:trPr>
          <w:trHeight w:val="389"/>
        </w:trPr>
        <w:tc>
          <w:tcPr>
            <w:tcW w:w="3881"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Név</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217722">
        <w:trPr>
          <w:trHeight w:val="421"/>
        </w:trPr>
        <w:tc>
          <w:tcPr>
            <w:tcW w:w="3881"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Rendfokozat vagy állománykategória</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217722">
        <w:trPr>
          <w:trHeight w:val="567"/>
        </w:trPr>
        <w:tc>
          <w:tcPr>
            <w:tcW w:w="3881" w:type="dxa"/>
            <w:vAlign w:val="center"/>
          </w:tcPr>
          <w:p w:rsidR="00560C62" w:rsidRPr="00560C62" w:rsidRDefault="00217722" w:rsidP="00560C62">
            <w:pPr>
              <w:spacing w:after="0" w:line="240" w:lineRule="auto"/>
              <w:rPr>
                <w:rFonts w:ascii="Times New Roman" w:hAnsi="Times New Roman"/>
              </w:rPr>
            </w:pPr>
            <w:r>
              <w:rPr>
                <w:rFonts w:ascii="Times New Roman" w:hAnsi="Times New Roman"/>
              </w:rPr>
              <w:t xml:space="preserve">Szolgálati </w:t>
            </w:r>
            <w:r w:rsidR="00560C62" w:rsidRPr="00560C62">
              <w:rPr>
                <w:rFonts w:ascii="Times New Roman" w:hAnsi="Times New Roman"/>
              </w:rPr>
              <w:t>igazolvány / személyi igazolvány száma</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217722">
        <w:trPr>
          <w:trHeight w:val="537"/>
        </w:trPr>
        <w:tc>
          <w:tcPr>
            <w:tcW w:w="3881"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Munkahely / Oktatási intézmény</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217722">
        <w:trPr>
          <w:trHeight w:val="423"/>
        </w:trPr>
        <w:tc>
          <w:tcPr>
            <w:tcW w:w="3881"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Telefonszám</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217722">
        <w:trPr>
          <w:trHeight w:val="447"/>
        </w:trPr>
        <w:tc>
          <w:tcPr>
            <w:tcW w:w="3881"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E-mail cím</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bl>
    <w:p w:rsidR="00560C62" w:rsidRPr="00560C62" w:rsidRDefault="00560C62" w:rsidP="00560C62">
      <w:pPr>
        <w:spacing w:after="0" w:line="240" w:lineRule="auto"/>
        <w:ind w:right="260" w:firstLine="708"/>
        <w:jc w:val="both"/>
        <w:rPr>
          <w:rFonts w:ascii="Times New Roman" w:hAnsi="Times New Roman"/>
          <w:sz w:val="10"/>
          <w:szCs w:val="10"/>
        </w:rPr>
      </w:pPr>
    </w:p>
    <w:p w:rsidR="00560C62" w:rsidRPr="00217722" w:rsidRDefault="00382D5D" w:rsidP="00740383">
      <w:pPr>
        <w:suppressAutoHyphens/>
        <w:spacing w:after="0" w:line="240" w:lineRule="auto"/>
        <w:ind w:firstLine="284"/>
        <w:jc w:val="both"/>
        <w:rPr>
          <w:rFonts w:ascii="Times New Roman" w:hAnsi="Times New Roman"/>
        </w:rPr>
      </w:pPr>
      <w:r w:rsidRPr="00560C62">
        <w:rPr>
          <w:rFonts w:ascii="Times New Roman" w:hAnsi="Times New Roman"/>
        </w:rPr>
        <w:t xml:space="preserve">A jelentkező a mellékelt </w:t>
      </w:r>
      <w:r w:rsidRPr="00560C62">
        <w:rPr>
          <w:rFonts w:ascii="Times New Roman" w:hAnsi="Times New Roman"/>
          <w:b/>
        </w:rPr>
        <w:t>adatvédelmi tájékoztató*</w:t>
      </w:r>
      <w:r w:rsidRPr="00560C62">
        <w:rPr>
          <w:rFonts w:ascii="Times New Roman" w:hAnsi="Times New Roman"/>
        </w:rPr>
        <w:t xml:space="preserve"> ismeretében </w:t>
      </w:r>
      <w:r>
        <w:rPr>
          <w:rFonts w:ascii="Times New Roman" w:hAnsi="Times New Roman"/>
        </w:rPr>
        <w:t xml:space="preserve">hozzájárulását </w:t>
      </w:r>
      <w:r w:rsidRPr="00560C62">
        <w:rPr>
          <w:rFonts w:ascii="Times New Roman" w:hAnsi="Times New Roman"/>
        </w:rPr>
        <w:t xml:space="preserve">adja a 2017. </w:t>
      </w:r>
      <w:r w:rsidR="00217722">
        <w:rPr>
          <w:rFonts w:ascii="Times New Roman" w:hAnsi="Times New Roman"/>
        </w:rPr>
        <w:t>november 29-én</w:t>
      </w:r>
      <w:r w:rsidRPr="00560C62">
        <w:rPr>
          <w:rFonts w:ascii="Times New Roman" w:hAnsi="Times New Roman"/>
        </w:rPr>
        <w:t xml:space="preserve"> megrendezésre kerülő „</w:t>
      </w:r>
      <w:r w:rsidR="00217722" w:rsidRPr="00217722">
        <w:rPr>
          <w:rFonts w:ascii="Times New Roman" w:hAnsi="Times New Roman"/>
        </w:rPr>
        <w:t>Quo vadis Európa? – A 2017-es nagy választások(k)</w:t>
      </w:r>
      <w:r w:rsidR="00217722">
        <w:rPr>
          <w:rFonts w:ascii="Times New Roman" w:hAnsi="Times New Roman"/>
        </w:rPr>
        <w:t>” című biztonságpolitikai k</w:t>
      </w:r>
      <w:r w:rsidR="00217722" w:rsidRPr="00217722">
        <w:rPr>
          <w:rFonts w:ascii="Times New Roman" w:hAnsi="Times New Roman"/>
        </w:rPr>
        <w:t>onferencia</w:t>
      </w:r>
      <w:r w:rsidR="00217722">
        <w:rPr>
          <w:rFonts w:ascii="Times New Roman" w:hAnsi="Times New Roman"/>
        </w:rPr>
        <w:t xml:space="preserve"> </w:t>
      </w:r>
      <w:r w:rsidRPr="00560C62">
        <w:rPr>
          <w:rFonts w:ascii="Times New Roman" w:hAnsi="Times New Roman"/>
        </w:rPr>
        <w:t>szervezőjének saját személyes adatainak kezeléséhez.</w:t>
      </w:r>
      <w:r w:rsidR="00217722">
        <w:rPr>
          <w:rFonts w:ascii="Times New Roman" w:hAnsi="Times New Roman"/>
        </w:rPr>
        <w:t xml:space="preserve"> </w:t>
      </w:r>
      <w:r w:rsidR="00560C62" w:rsidRPr="00560C62">
        <w:rPr>
          <w:rFonts w:ascii="Times New Roman" w:hAnsi="Times New Roman"/>
        </w:rPr>
        <w:t xml:space="preserve">A kitöltött, aláírt jelentkezési lapot </w:t>
      </w:r>
      <w:r w:rsidR="00560C62" w:rsidRPr="00560C62">
        <w:rPr>
          <w:rFonts w:ascii="Times New Roman" w:hAnsi="Times New Roman"/>
          <w:b/>
        </w:rPr>
        <w:t xml:space="preserve">legkésőbb 2017. </w:t>
      </w:r>
      <w:r w:rsidR="001B2604">
        <w:rPr>
          <w:rFonts w:ascii="Times New Roman" w:hAnsi="Times New Roman"/>
          <w:b/>
        </w:rPr>
        <w:t>november 27</w:t>
      </w:r>
      <w:r w:rsidR="00217722">
        <w:rPr>
          <w:rFonts w:ascii="Times New Roman" w:hAnsi="Times New Roman"/>
          <w:b/>
        </w:rPr>
        <w:t>-ig</w:t>
      </w:r>
      <w:r w:rsidR="00560C62" w:rsidRPr="00560C62">
        <w:rPr>
          <w:rFonts w:ascii="Times New Roman" w:hAnsi="Times New Roman"/>
          <w:b/>
        </w:rPr>
        <w:t xml:space="preserve"> kérjük megküldeni a </w:t>
      </w:r>
      <w:hyperlink r:id="rId7" w:history="1">
        <w:r w:rsidR="00560C62" w:rsidRPr="00560C62">
          <w:rPr>
            <w:rFonts w:ascii="Times New Roman" w:hAnsi="Times New Roman"/>
            <w:b/>
            <w:color w:val="0000FF"/>
            <w:u w:val="single"/>
          </w:rPr>
          <w:t>kultura@mil.hu</w:t>
        </w:r>
      </w:hyperlink>
      <w:r w:rsidR="00560C62" w:rsidRPr="00560C62">
        <w:rPr>
          <w:rFonts w:ascii="Times New Roman" w:hAnsi="Times New Roman"/>
          <w:b/>
        </w:rPr>
        <w:t xml:space="preserve"> email címre.</w:t>
      </w:r>
    </w:p>
    <w:p w:rsidR="00560C62" w:rsidRPr="00560C62" w:rsidRDefault="00560C62" w:rsidP="00560C62">
      <w:pPr>
        <w:spacing w:after="0" w:line="240" w:lineRule="auto"/>
        <w:rPr>
          <w:rFonts w:ascii="Times New Roman" w:hAnsi="Times New Roman"/>
        </w:rPr>
      </w:pPr>
    </w:p>
    <w:p w:rsidR="00560C62" w:rsidRPr="00560C62" w:rsidRDefault="00560C62" w:rsidP="00560C62">
      <w:pPr>
        <w:spacing w:after="0" w:line="240" w:lineRule="auto"/>
        <w:rPr>
          <w:rFonts w:ascii="Times New Roman" w:hAnsi="Times New Roman"/>
        </w:rPr>
      </w:pPr>
      <w:r w:rsidRPr="00560C62">
        <w:rPr>
          <w:rFonts w:ascii="Times New Roman" w:hAnsi="Times New Roman"/>
        </w:rPr>
        <w:t>Dátum:</w:t>
      </w:r>
    </w:p>
    <w:tbl>
      <w:tblPr>
        <w:tblW w:w="0" w:type="auto"/>
        <w:tblInd w:w="5211" w:type="dxa"/>
        <w:tblLook w:val="04A0" w:firstRow="1" w:lastRow="0" w:firstColumn="1" w:lastColumn="0" w:noHBand="0" w:noVBand="1"/>
      </w:tblPr>
      <w:tblGrid>
        <w:gridCol w:w="3861"/>
      </w:tblGrid>
      <w:tr w:rsidR="00560C62" w:rsidRPr="00560C62" w:rsidTr="00A03C83">
        <w:tc>
          <w:tcPr>
            <w:tcW w:w="4075" w:type="dxa"/>
            <w:tcBorders>
              <w:bottom w:val="single" w:sz="4" w:space="0" w:color="auto"/>
            </w:tcBorders>
          </w:tcPr>
          <w:p w:rsidR="00560C62" w:rsidRDefault="00560C62" w:rsidP="00560C62">
            <w:pPr>
              <w:spacing w:after="0" w:line="240" w:lineRule="auto"/>
              <w:rPr>
                <w:rFonts w:ascii="Times New Roman" w:hAnsi="Times New Roman"/>
              </w:rPr>
            </w:pPr>
          </w:p>
          <w:p w:rsidR="00217722" w:rsidRPr="00560C62" w:rsidRDefault="00217722" w:rsidP="00560C62">
            <w:pPr>
              <w:spacing w:after="0" w:line="240" w:lineRule="auto"/>
              <w:rPr>
                <w:rFonts w:ascii="Times New Roman" w:hAnsi="Times New Roman"/>
              </w:rPr>
            </w:pPr>
          </w:p>
        </w:tc>
      </w:tr>
      <w:tr w:rsidR="00560C62" w:rsidRPr="00560C62" w:rsidTr="00A03C83">
        <w:tc>
          <w:tcPr>
            <w:tcW w:w="4075" w:type="dxa"/>
            <w:tcBorders>
              <w:top w:val="single" w:sz="4" w:space="0" w:color="auto"/>
            </w:tcBorders>
          </w:tcPr>
          <w:p w:rsidR="00560C62" w:rsidRPr="00560C62" w:rsidRDefault="00560C62" w:rsidP="00560C62">
            <w:pPr>
              <w:spacing w:after="0" w:line="240" w:lineRule="auto"/>
              <w:jc w:val="center"/>
              <w:rPr>
                <w:rFonts w:ascii="Times New Roman" w:hAnsi="Times New Roman"/>
              </w:rPr>
            </w:pPr>
            <w:r w:rsidRPr="00560C62">
              <w:rPr>
                <w:rFonts w:ascii="Times New Roman" w:hAnsi="Times New Roman"/>
              </w:rPr>
              <w:t>jelentkező aláírása</w:t>
            </w:r>
          </w:p>
        </w:tc>
      </w:tr>
    </w:tbl>
    <w:p w:rsidR="00560C62" w:rsidRPr="00560C62" w:rsidRDefault="00560C62" w:rsidP="00560C62">
      <w:pPr>
        <w:spacing w:after="0" w:line="240" w:lineRule="auto"/>
        <w:rPr>
          <w:rFonts w:ascii="Times New Roman" w:hAnsi="Times New Roman"/>
          <w:b/>
          <w:u w:val="single"/>
        </w:rPr>
      </w:pPr>
    </w:p>
    <w:p w:rsidR="00560C62" w:rsidRPr="00560C62" w:rsidRDefault="00560C62" w:rsidP="00560C62">
      <w:pPr>
        <w:spacing w:after="0" w:line="240" w:lineRule="auto"/>
        <w:ind w:left="426" w:firstLine="708"/>
        <w:jc w:val="both"/>
        <w:outlineLvl w:val="0"/>
        <w:rPr>
          <w:rFonts w:ascii="Times New Roman" w:hAnsi="Times New Roman"/>
          <w:b/>
          <w:sz w:val="24"/>
          <w:szCs w:val="24"/>
        </w:rPr>
      </w:pPr>
    </w:p>
    <w:p w:rsidR="00560C62" w:rsidRPr="00560C62" w:rsidRDefault="00560C62" w:rsidP="00560C62">
      <w:pPr>
        <w:spacing w:after="0" w:line="240" w:lineRule="auto"/>
        <w:ind w:left="426" w:firstLine="708"/>
        <w:jc w:val="both"/>
        <w:outlineLvl w:val="0"/>
        <w:rPr>
          <w:rFonts w:ascii="Times New Roman" w:hAnsi="Times New Roman"/>
          <w:b/>
          <w:sz w:val="24"/>
          <w:szCs w:val="24"/>
        </w:rPr>
      </w:pPr>
    </w:p>
    <w:p w:rsidR="005D5E24" w:rsidRPr="00560C62" w:rsidRDefault="00217722" w:rsidP="005D5E24">
      <w:pPr>
        <w:spacing w:after="0" w:line="240" w:lineRule="auto"/>
        <w:ind w:left="426" w:firstLine="708"/>
        <w:jc w:val="both"/>
        <w:rPr>
          <w:rFonts w:ascii="Times New Roman" w:eastAsia="Times New Roman" w:hAnsi="Times New Roman"/>
          <w:i/>
          <w:lang w:eastAsia="hu-HU"/>
        </w:rPr>
      </w:pPr>
      <w:r w:rsidRPr="00560C62">
        <w:rPr>
          <w:rFonts w:ascii="Times New Roman" w:hAnsi="Times New Roman"/>
          <w:b/>
        </w:rPr>
        <w:t>*</w:t>
      </w:r>
      <w:r w:rsidR="005D5E24" w:rsidRPr="00560C62">
        <w:rPr>
          <w:rFonts w:ascii="Times New Roman" w:hAnsi="Times New Roman"/>
          <w:b/>
        </w:rPr>
        <w:t>Adatvédelmi tájékoztató</w:t>
      </w:r>
      <w:r w:rsidR="005D5E24">
        <w:rPr>
          <w:rFonts w:ascii="Times New Roman" w:hAnsi="Times New Roman"/>
          <w:b/>
        </w:rPr>
        <w:tab/>
        <w:t xml:space="preserve">   </w:t>
      </w:r>
      <w:r w:rsidR="005D5E24" w:rsidRPr="00560C62">
        <w:rPr>
          <w:rFonts w:ascii="Times New Roman" w:eastAsia="Times New Roman" w:hAnsi="Times New Roman"/>
          <w:i/>
          <w:lang w:eastAsia="hu-HU"/>
        </w:rPr>
        <w:t>NAIH-</w:t>
      </w:r>
      <w:r w:rsidR="001B2604">
        <w:rPr>
          <w:rFonts w:ascii="Times New Roman" w:eastAsia="Times New Roman" w:hAnsi="Times New Roman"/>
          <w:i/>
          <w:lang w:eastAsia="hu-HU"/>
        </w:rPr>
        <w:t>132140</w:t>
      </w:r>
      <w:r w:rsidR="005D5E24" w:rsidRPr="00560C62">
        <w:rPr>
          <w:rFonts w:ascii="Times New Roman" w:eastAsia="Times New Roman" w:hAnsi="Times New Roman"/>
          <w:i/>
          <w:lang w:eastAsia="hu-HU"/>
        </w:rPr>
        <w:t>/2017. adatvédelmi nyt. szám</w:t>
      </w:r>
    </w:p>
    <w:p w:rsidR="005D5E24" w:rsidRPr="00560C62" w:rsidRDefault="005D5E24" w:rsidP="00740383">
      <w:pPr>
        <w:spacing w:after="0" w:line="240" w:lineRule="auto"/>
        <w:jc w:val="both"/>
        <w:rPr>
          <w:rFonts w:ascii="Times New Roman" w:hAnsi="Times New Roman"/>
        </w:rPr>
      </w:pPr>
    </w:p>
    <w:p w:rsidR="005D5E24" w:rsidRPr="00560C62" w:rsidRDefault="005D5E24" w:rsidP="00217722">
      <w:pPr>
        <w:spacing w:after="0" w:line="240" w:lineRule="auto"/>
        <w:ind w:firstLine="284"/>
        <w:jc w:val="both"/>
        <w:rPr>
          <w:rFonts w:ascii="Times New Roman" w:hAnsi="Times New Roman"/>
        </w:rPr>
      </w:pPr>
      <w:r w:rsidRPr="00560C62">
        <w:rPr>
          <w:rFonts w:ascii="Times New Roman" w:hAnsi="Times New Roman"/>
        </w:rPr>
        <w:t xml:space="preserve">A 2017. </w:t>
      </w:r>
      <w:r w:rsidR="00217722">
        <w:rPr>
          <w:rFonts w:ascii="Times New Roman" w:hAnsi="Times New Roman"/>
        </w:rPr>
        <w:t>november 29-én</w:t>
      </w:r>
      <w:r w:rsidRPr="00560C62">
        <w:rPr>
          <w:rFonts w:ascii="Times New Roman" w:hAnsi="Times New Roman"/>
        </w:rPr>
        <w:t xml:space="preserve"> megrendezésre kerülő </w:t>
      </w:r>
      <w:r w:rsidR="00217722" w:rsidRPr="00560C62">
        <w:rPr>
          <w:rFonts w:ascii="Times New Roman" w:hAnsi="Times New Roman"/>
        </w:rPr>
        <w:t>„</w:t>
      </w:r>
      <w:r w:rsidR="00217722" w:rsidRPr="00217722">
        <w:rPr>
          <w:rFonts w:ascii="Times New Roman" w:hAnsi="Times New Roman"/>
        </w:rPr>
        <w:t>Quo vadis Európa? – A 2017-es nagy választások(k)</w:t>
      </w:r>
      <w:r w:rsidR="00217722">
        <w:rPr>
          <w:rFonts w:ascii="Times New Roman" w:hAnsi="Times New Roman"/>
        </w:rPr>
        <w:t>” című biztonságpolitikai konferenciára</w:t>
      </w:r>
      <w:r w:rsidR="00740383">
        <w:rPr>
          <w:rFonts w:ascii="Times New Roman" w:hAnsi="Times New Roman"/>
        </w:rPr>
        <w:t xml:space="preserve"> (továbbiakban Konferencia)</w:t>
      </w:r>
      <w:r w:rsidRPr="00560C62">
        <w:rPr>
          <w:rFonts w:ascii="Times New Roman" w:hAnsi="Times New Roman"/>
        </w:rPr>
        <w:t xml:space="preserve"> történő</w:t>
      </w:r>
      <w:r>
        <w:rPr>
          <w:rFonts w:ascii="Times New Roman" w:hAnsi="Times New Roman"/>
        </w:rPr>
        <w:t xml:space="preserve"> jelentkezés és részvétel biztosítása</w:t>
      </w:r>
      <w:r w:rsidRPr="00560C62">
        <w:rPr>
          <w:rFonts w:ascii="Times New Roman" w:hAnsi="Times New Roman"/>
        </w:rPr>
        <w:t xml:space="preserve"> </w:t>
      </w:r>
      <w:r w:rsidRPr="001D5499">
        <w:rPr>
          <w:rFonts w:ascii="Times New Roman" w:hAnsi="Times New Roman"/>
        </w:rPr>
        <w:t>céljából</w:t>
      </w:r>
      <w:r w:rsidRPr="00560C62">
        <w:rPr>
          <w:rFonts w:ascii="Times New Roman" w:hAnsi="Times New Roman"/>
        </w:rPr>
        <w:t xml:space="preserve"> szükséges adatkezelést a Magyar Honvédség </w:t>
      </w:r>
      <w:r w:rsidRPr="00560C62">
        <w:rPr>
          <w:rFonts w:ascii="Times New Roman" w:hAnsi="Times New Roman"/>
          <w:bCs/>
          <w:i/>
          <w:iCs/>
          <w:spacing w:val="5"/>
        </w:rPr>
        <w:t>vitéz</w:t>
      </w:r>
      <w:r w:rsidRPr="00560C62">
        <w:rPr>
          <w:rFonts w:ascii="Times New Roman" w:hAnsi="Times New Roman"/>
        </w:rPr>
        <w:t xml:space="preserve"> Szurmay Sándor Budapest Helyőrség Dandár (a továbbiakban: adatkezelő, 1118 Budapest, Budaörsi út 49-53., tel.: 06-1-474-1111) végzi; a tényleges adatkezelés helye: a MH BHD KRI (1143 Budapest, Stefánia út 34-36.).  </w:t>
      </w:r>
    </w:p>
    <w:p w:rsidR="005D5E24" w:rsidRPr="00560C62" w:rsidRDefault="005D5E24" w:rsidP="00217722">
      <w:pPr>
        <w:spacing w:after="0" w:line="240" w:lineRule="auto"/>
        <w:ind w:firstLine="284"/>
        <w:jc w:val="both"/>
        <w:rPr>
          <w:rFonts w:ascii="Times New Roman" w:hAnsi="Times New Roman"/>
        </w:rPr>
      </w:pPr>
      <w:r w:rsidRPr="00560C62">
        <w:rPr>
          <w:rFonts w:ascii="Times New Roman" w:hAnsi="Times New Roman"/>
        </w:rPr>
        <w:t>A jelentkezési lapon szereplő személyes adatok kezelése a jelentkező (a továbbiakban: érintett) önkéntes hozzájárulásán alapul, mely hozzájárulást az érintett a jelentkezési lap aláírásával ad meg.</w:t>
      </w:r>
    </w:p>
    <w:p w:rsidR="005D5E24" w:rsidRPr="00560C62" w:rsidRDefault="005D5E24" w:rsidP="00217722">
      <w:pPr>
        <w:spacing w:after="0" w:line="240" w:lineRule="auto"/>
        <w:ind w:firstLine="284"/>
        <w:jc w:val="both"/>
        <w:rPr>
          <w:rFonts w:ascii="Times New Roman" w:hAnsi="Times New Roman"/>
        </w:rPr>
      </w:pPr>
      <w:r w:rsidRPr="00560C62">
        <w:rPr>
          <w:rFonts w:ascii="Times New Roman" w:hAnsi="Times New Roman"/>
        </w:rPr>
        <w:t xml:space="preserve">A jelentkezési lapon szereplő személyes adatok kezelése </w:t>
      </w:r>
      <w:r>
        <w:rPr>
          <w:rFonts w:ascii="Times New Roman" w:hAnsi="Times New Roman"/>
        </w:rPr>
        <w:t xml:space="preserve">a jelentkezési lap benyújtásától </w:t>
      </w:r>
      <w:r w:rsidRPr="00560C62">
        <w:rPr>
          <w:rFonts w:ascii="Times New Roman" w:hAnsi="Times New Roman"/>
        </w:rPr>
        <w:t xml:space="preserve">a </w:t>
      </w:r>
      <w:r w:rsidR="00740383">
        <w:rPr>
          <w:rFonts w:ascii="Times New Roman" w:hAnsi="Times New Roman"/>
        </w:rPr>
        <w:t xml:space="preserve">Konferencia végéig </w:t>
      </w:r>
      <w:r w:rsidRPr="001D5499">
        <w:rPr>
          <w:rFonts w:ascii="Times New Roman" w:hAnsi="Times New Roman"/>
        </w:rPr>
        <w:t>tart.</w:t>
      </w:r>
      <w:r w:rsidRPr="00560C62">
        <w:rPr>
          <w:rFonts w:ascii="Times New Roman" w:hAnsi="Times New Roman"/>
        </w:rPr>
        <w:t xml:space="preserve"> A hozzájárulás indoklás nélkül bármikor visszavonható. </w:t>
      </w:r>
    </w:p>
    <w:p w:rsidR="005D5E24" w:rsidRPr="00560C62" w:rsidRDefault="005D5E24" w:rsidP="00217722">
      <w:pPr>
        <w:spacing w:after="0" w:line="240" w:lineRule="auto"/>
        <w:ind w:firstLine="284"/>
        <w:jc w:val="both"/>
        <w:rPr>
          <w:rFonts w:ascii="Times New Roman" w:hAnsi="Times New Roman"/>
        </w:rPr>
      </w:pPr>
      <w:r w:rsidRPr="00560C62">
        <w:rPr>
          <w:rFonts w:ascii="Times New Roman" w:hAnsi="Times New Roman"/>
        </w:rPr>
        <w:t>A jelentkezési lapon szereplő adatokkal kapcsolatban az adatkezelő harmadik fél részére történő adattovábbítást nem végez.</w:t>
      </w:r>
    </w:p>
    <w:p w:rsidR="005D5E24" w:rsidRPr="00560C62" w:rsidRDefault="005D5E24" w:rsidP="00217722">
      <w:pPr>
        <w:spacing w:after="0" w:line="240" w:lineRule="auto"/>
        <w:ind w:firstLine="284"/>
        <w:jc w:val="both"/>
        <w:rPr>
          <w:rFonts w:ascii="Times New Roman" w:hAnsi="Times New Roman"/>
        </w:rPr>
      </w:pPr>
      <w:r w:rsidRPr="00560C62">
        <w:rPr>
          <w:rFonts w:ascii="Times New Roman" w:hAnsi="Times New Roman"/>
        </w:rPr>
        <w:t xml:space="preserve">Az adatkezelés időtartama alatt az adatkezeléssel érintett adatokba betekintést csak az adatkezelőnek a </w:t>
      </w:r>
      <w:r w:rsidR="00740383">
        <w:rPr>
          <w:rFonts w:ascii="Times New Roman" w:hAnsi="Times New Roman"/>
        </w:rPr>
        <w:t>Konferencia</w:t>
      </w:r>
      <w:r w:rsidRPr="00560C62">
        <w:rPr>
          <w:rFonts w:ascii="Times New Roman" w:hAnsi="Times New Roman"/>
        </w:rPr>
        <w:t xml:space="preserve"> lebonyolításával megbízott munkatársa(i) nyerhet(nek) annak lebonyolítása céljából.</w:t>
      </w:r>
    </w:p>
    <w:p w:rsidR="005D5E24" w:rsidRDefault="005D5E24" w:rsidP="00217722">
      <w:pPr>
        <w:spacing w:after="0" w:line="240" w:lineRule="auto"/>
        <w:ind w:firstLine="284"/>
        <w:jc w:val="both"/>
        <w:rPr>
          <w:rFonts w:ascii="Times New Roman" w:eastAsia="Times New Roman" w:hAnsi="Times New Roman"/>
          <w:lang w:eastAsia="hu-HU"/>
        </w:rPr>
      </w:pPr>
      <w:r w:rsidRPr="00560C62">
        <w:rPr>
          <w:rFonts w:ascii="Times New Roman" w:eastAsia="Times New Roman" w:hAnsi="Times New Roman"/>
          <w:lang w:eastAsia="hu-HU"/>
        </w:rPr>
        <w:t xml:space="preserve">Az érintett az adatkezelés teljes időtartama alatt élhet az információs önrendelkezési jogról és az információszabadságról szóló 2011. évi CXII. törvényben biztosított jogával, (tájékoztatáshoz, helyesbítéshez, törléshez, zároláshoz, tiltakozáshoz való jog) továbbá jogsérelem esetén bírósághoz, valamint a Nemzeti Adatvédelmi és Információszabadság Hatósághoz (1125 Budapest, Szilágyi Erzsébet fasor 22/c., tel.: 06-1-391-1400, honlap URL címe: </w:t>
      </w:r>
      <w:hyperlink r:id="rId8" w:history="1">
        <w:r w:rsidRPr="00560C62">
          <w:rPr>
            <w:rFonts w:ascii="Times New Roman" w:eastAsia="Times New Roman" w:hAnsi="Times New Roman"/>
            <w:u w:val="single"/>
            <w:lang w:eastAsia="hu-HU"/>
          </w:rPr>
          <w:t>http://naih.hu</w:t>
        </w:r>
      </w:hyperlink>
      <w:r w:rsidRPr="00560C62">
        <w:rPr>
          <w:rFonts w:ascii="Times New Roman" w:eastAsia="Times New Roman" w:hAnsi="Times New Roman"/>
          <w:lang w:eastAsia="hu-HU"/>
        </w:rPr>
        <w:t xml:space="preserve">, elektronikus levelezési cím:  </w:t>
      </w:r>
      <w:hyperlink r:id="rId9" w:history="1">
        <w:r w:rsidRPr="00560C62">
          <w:rPr>
            <w:rFonts w:ascii="Times New Roman" w:eastAsia="Times New Roman" w:hAnsi="Times New Roman"/>
            <w:u w:val="single"/>
            <w:lang w:eastAsia="hu-HU"/>
          </w:rPr>
          <w:t>ugyfelszolgalat@naih.hu</w:t>
        </w:r>
      </w:hyperlink>
      <w:r>
        <w:rPr>
          <w:rFonts w:ascii="Times New Roman" w:eastAsia="Times New Roman" w:hAnsi="Times New Roman"/>
          <w:lang w:eastAsia="hu-HU"/>
        </w:rPr>
        <w:t xml:space="preserve"> ) is fordulhat.</w:t>
      </w:r>
    </w:p>
    <w:p w:rsidR="006B787A" w:rsidRDefault="006B787A" w:rsidP="005D5E24">
      <w:pPr>
        <w:spacing w:after="0" w:line="240" w:lineRule="auto"/>
        <w:ind w:left="426" w:firstLine="708"/>
        <w:jc w:val="both"/>
      </w:pPr>
    </w:p>
    <w:sectPr w:rsidR="006B787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A8" w:rsidRDefault="001943A8">
      <w:pPr>
        <w:spacing w:after="0" w:line="240" w:lineRule="auto"/>
      </w:pPr>
      <w:r>
        <w:separator/>
      </w:r>
    </w:p>
  </w:endnote>
  <w:endnote w:type="continuationSeparator" w:id="0">
    <w:p w:rsidR="001943A8" w:rsidRDefault="0019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618" w:rsidRPr="00E46867" w:rsidRDefault="001943A8" w:rsidP="003362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A8" w:rsidRDefault="001943A8">
      <w:pPr>
        <w:spacing w:after="0" w:line="240" w:lineRule="auto"/>
      </w:pPr>
      <w:r>
        <w:separator/>
      </w:r>
    </w:p>
  </w:footnote>
  <w:footnote w:type="continuationSeparator" w:id="0">
    <w:p w:rsidR="001943A8" w:rsidRDefault="00194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62"/>
    <w:rsid w:val="00102CEA"/>
    <w:rsid w:val="001943A8"/>
    <w:rsid w:val="001B2604"/>
    <w:rsid w:val="00217722"/>
    <w:rsid w:val="00382D5D"/>
    <w:rsid w:val="00560C62"/>
    <w:rsid w:val="00570737"/>
    <w:rsid w:val="005D5E24"/>
    <w:rsid w:val="00625976"/>
    <w:rsid w:val="0066004C"/>
    <w:rsid w:val="006B787A"/>
    <w:rsid w:val="00740383"/>
    <w:rsid w:val="0077229C"/>
    <w:rsid w:val="00C4712B"/>
    <w:rsid w:val="00CF7EA2"/>
    <w:rsid w:val="00E040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6F383-AA24-4276-AF86-B2767C8F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560C62"/>
    <w:pPr>
      <w:tabs>
        <w:tab w:val="center" w:pos="4536"/>
        <w:tab w:val="right" w:pos="9072"/>
      </w:tabs>
    </w:pPr>
  </w:style>
  <w:style w:type="character" w:customStyle="1" w:styleId="llbChar">
    <w:name w:val="Élőláb Char"/>
    <w:basedOn w:val="Bekezdsalapbettpusa"/>
    <w:link w:val="llb"/>
    <w:uiPriority w:val="99"/>
    <w:semiHidden/>
    <w:rsid w:val="00560C62"/>
    <w:rPr>
      <w:sz w:val="22"/>
      <w:szCs w:val="22"/>
      <w:lang w:eastAsia="en-US"/>
    </w:rPr>
  </w:style>
  <w:style w:type="paragraph" w:styleId="Buborkszveg">
    <w:name w:val="Balloon Text"/>
    <w:basedOn w:val="Norml"/>
    <w:link w:val="BuborkszvegChar"/>
    <w:uiPriority w:val="99"/>
    <w:semiHidden/>
    <w:unhideWhenUsed/>
    <w:rsid w:val="00C4712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471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3" Type="http://schemas.openxmlformats.org/officeDocument/2006/relationships/webSettings" Target="webSettings.xml"/><Relationship Id="rId7" Type="http://schemas.openxmlformats.org/officeDocument/2006/relationships/hyperlink" Target="mailto:kultura@mil.h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2244</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Ákos</dc:creator>
  <cp:lastModifiedBy>Dr. Draveczki-Ury Ádám</cp:lastModifiedBy>
  <cp:revision>2</cp:revision>
  <cp:lastPrinted>2017-11-22T11:54:00Z</cp:lastPrinted>
  <dcterms:created xsi:type="dcterms:W3CDTF">2017-11-22T12:56:00Z</dcterms:created>
  <dcterms:modified xsi:type="dcterms:W3CDTF">2017-11-22T12:56:00Z</dcterms:modified>
</cp:coreProperties>
</file>